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20AD0">
      <w:pPr>
        <w:spacing w:line="436" w:lineRule="auto"/>
        <w:rPr>
          <w:rFonts w:ascii="Arial"/>
          <w:sz w:val="21"/>
        </w:rPr>
      </w:pPr>
    </w:p>
    <w:p w14:paraId="5A7ACD3F">
      <w:pPr>
        <w:pStyle w:val="2"/>
        <w:spacing w:before="91" w:line="220" w:lineRule="auto"/>
        <w:jc w:val="center"/>
        <w:outlineLvl w:val="0"/>
        <w:rPr>
          <w:sz w:val="28"/>
          <w:szCs w:val="28"/>
        </w:rPr>
      </w:pPr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甘肃省</w:t>
      </w:r>
      <w:r>
        <w:rPr>
          <w:b/>
          <w:bCs/>
          <w:spacing w:val="-5"/>
          <w:sz w:val="28"/>
          <w:szCs w:val="28"/>
        </w:rPr>
        <w:t>临床检验中心</w:t>
      </w:r>
    </w:p>
    <w:p w14:paraId="4048E7E3">
      <w:pPr>
        <w:pStyle w:val="2"/>
        <w:spacing w:before="25" w:line="219" w:lineRule="auto"/>
        <w:jc w:val="center"/>
        <w:rPr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pacing w:val="-3"/>
          <w:sz w:val="28"/>
          <w:szCs w:val="28"/>
          <w:lang w:eastAsia="zh-CN"/>
        </w:rPr>
        <w:t>2025</w:t>
      </w:r>
      <w:r>
        <w:rPr>
          <w:rFonts w:ascii="Times New Roman" w:hAnsi="Times New Roman" w:eastAsia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年</w:t>
      </w:r>
      <w:r>
        <w:rPr>
          <w:rFonts w:hint="eastAsia"/>
          <w:b/>
          <w:bCs/>
          <w:spacing w:val="-3"/>
          <w:sz w:val="28"/>
          <w:szCs w:val="28"/>
          <w:lang w:val="en-US" w:eastAsia="zh-CN"/>
        </w:rPr>
        <w:t>血气和酸碱分析</w:t>
      </w:r>
      <w:r>
        <w:rPr>
          <w:b/>
          <w:bCs/>
          <w:spacing w:val="-3"/>
          <w:sz w:val="28"/>
          <w:szCs w:val="28"/>
        </w:rPr>
        <w:t>室间质量评价（能力验证）</w:t>
      </w:r>
    </w:p>
    <w:p w14:paraId="0084EA40">
      <w:pPr>
        <w:pStyle w:val="2"/>
        <w:spacing w:before="28" w:line="221" w:lineRule="auto"/>
        <w:jc w:val="center"/>
        <w:outlineLvl w:val="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活动安排及注意事项</w:t>
      </w:r>
    </w:p>
    <w:p w14:paraId="1D5466A3">
      <w:pPr>
        <w:pStyle w:val="2"/>
        <w:numPr>
          <w:ilvl w:val="0"/>
          <w:numId w:val="1"/>
        </w:numPr>
        <w:spacing w:before="20" w:line="217" w:lineRule="auto"/>
        <w:ind w:left="11"/>
        <w:outlineLvl w:val="1"/>
        <w:rPr>
          <w:b/>
          <w:bCs/>
          <w:spacing w:val="-4"/>
        </w:rPr>
      </w:pPr>
      <w:r>
        <w:rPr>
          <w:b/>
          <w:bCs/>
          <w:spacing w:val="-4"/>
        </w:rPr>
        <w:t>评价项目与时间表</w:t>
      </w:r>
    </w:p>
    <w:p w14:paraId="1652FD25">
      <w:pPr>
        <w:spacing w:before="155" w:line="292" w:lineRule="auto"/>
        <w:ind w:left="148" w:right="129" w:firstLine="412"/>
        <w:rPr>
          <w:rFonts w:ascii="宋体" w:hAnsi="宋体" w:eastAsia="宋体" w:cs="宋体"/>
          <w:sz w:val="21"/>
          <w:szCs w:val="21"/>
        </w:rPr>
      </w:pPr>
      <w:bookmarkStart w:id="0" w:name="_GoBack"/>
      <w:r>
        <w:rPr>
          <w:rFonts w:hint="eastAsia" w:ascii="Times New Roman" w:hAnsi="Times New Roman" w:eastAsia="宋体" w:cs="Times New Roman"/>
          <w:spacing w:val="4"/>
          <w:sz w:val="21"/>
          <w:szCs w:val="21"/>
          <w:lang w:eastAsia="zh-CN"/>
        </w:rPr>
        <w:t>2025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4"/>
          <w:sz w:val="21"/>
          <w:szCs w:val="21"/>
        </w:rPr>
        <w:t>年血气和酸碱分析室间质量评价将进行</w:t>
      </w:r>
      <w:r>
        <w:rPr>
          <w:rFonts w:ascii="宋体" w:hAnsi="宋体" w:eastAsia="宋体" w:cs="宋体"/>
          <w:spacing w:val="-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1 </w:t>
      </w:r>
      <w:r>
        <w:rPr>
          <w:rFonts w:ascii="宋体" w:hAnsi="宋体" w:eastAsia="宋体" w:cs="宋体"/>
          <w:spacing w:val="4"/>
          <w:sz w:val="21"/>
          <w:szCs w:val="21"/>
        </w:rPr>
        <w:t>次活动（共</w:t>
      </w:r>
      <w:r>
        <w:rPr>
          <w:rFonts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4"/>
          <w:sz w:val="21"/>
          <w:szCs w:val="21"/>
        </w:rPr>
        <w:t xml:space="preserve">5 </w:t>
      </w:r>
      <w:r>
        <w:rPr>
          <w:rFonts w:ascii="宋体" w:hAnsi="宋体" w:eastAsia="宋体" w:cs="宋体"/>
          <w:spacing w:val="4"/>
          <w:sz w:val="21"/>
          <w:szCs w:val="21"/>
        </w:rPr>
        <w:t>个批</w:t>
      </w:r>
      <w:r>
        <w:rPr>
          <w:rFonts w:ascii="宋体" w:hAnsi="宋体" w:eastAsia="宋体" w:cs="宋体"/>
          <w:spacing w:val="3"/>
          <w:sz w:val="21"/>
          <w:szCs w:val="21"/>
        </w:rPr>
        <w:t>号样品）。</w:t>
      </w:r>
      <w:r>
        <w:rPr>
          <w:rFonts w:ascii="宋体" w:hAnsi="宋体" w:eastAsia="宋体" w:cs="宋体"/>
          <w:b/>
          <w:bCs/>
          <w:spacing w:val="3"/>
          <w:sz w:val="21"/>
          <w:szCs w:val="21"/>
        </w:rPr>
        <w:t>评价项目</w:t>
      </w:r>
      <w:r>
        <w:rPr>
          <w:rFonts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6"/>
          <w:sz w:val="21"/>
          <w:szCs w:val="21"/>
        </w:rPr>
        <w:t>项，有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6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6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z w:val="21"/>
          <w:szCs w:val="21"/>
        </w:rPr>
        <w:t>PCO</w:t>
      </w:r>
      <w:r>
        <w:rPr>
          <w:rFonts w:ascii="Times New Roman" w:hAnsi="Times New Roman" w:eastAsia="Times New Roman" w:cs="Times New Roman"/>
          <w:spacing w:val="6"/>
          <w:position w:val="-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6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z w:val="21"/>
          <w:szCs w:val="21"/>
        </w:rPr>
        <w:t>pH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6"/>
          <w:sz w:val="21"/>
          <w:szCs w:val="21"/>
        </w:rPr>
        <w:t>及钠、钾、钙、氯离子（请使用</w:t>
      </w:r>
      <w:r>
        <w:rPr>
          <w:rFonts w:ascii="宋体" w:hAnsi="宋体" w:eastAsia="宋体" w:cs="宋体"/>
          <w:spacing w:val="5"/>
          <w:sz w:val="21"/>
          <w:szCs w:val="21"/>
        </w:rPr>
        <w:t>血气分析仪）。</w:t>
      </w:r>
    </w:p>
    <w:bookmarkEnd w:id="0"/>
    <w:p w14:paraId="383B8F72">
      <w:pPr>
        <w:pStyle w:val="2"/>
        <w:numPr>
          <w:ilvl w:val="0"/>
          <w:numId w:val="0"/>
        </w:numPr>
        <w:spacing w:before="20" w:line="217" w:lineRule="auto"/>
        <w:ind w:firstLine="202" w:firstLineChars="100"/>
        <w:outlineLvl w:val="1"/>
        <w:rPr>
          <w:rFonts w:hint="eastAsia"/>
          <w:b w:val="0"/>
          <w:bCs w:val="0"/>
          <w:spacing w:val="-4"/>
          <w:lang w:val="en-US" w:eastAsia="zh-CN"/>
        </w:rPr>
      </w:pPr>
    </w:p>
    <w:tbl>
      <w:tblPr>
        <w:tblStyle w:val="8"/>
        <w:tblW w:w="85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3826"/>
        <w:gridCol w:w="1133"/>
        <w:gridCol w:w="1274"/>
        <w:gridCol w:w="1164"/>
      </w:tblGrid>
      <w:tr w14:paraId="194365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1165" w:type="dxa"/>
            <w:vAlign w:val="top"/>
          </w:tcPr>
          <w:p w14:paraId="45D5F3E8">
            <w:pPr>
              <w:spacing w:line="310" w:lineRule="auto"/>
              <w:rPr>
                <w:rFonts w:ascii="Arial"/>
                <w:sz w:val="21"/>
              </w:rPr>
            </w:pPr>
          </w:p>
          <w:p w14:paraId="1070D5D9">
            <w:pPr>
              <w:pStyle w:val="9"/>
              <w:spacing w:before="59" w:line="220" w:lineRule="auto"/>
              <w:ind w:left="228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活动次数</w:t>
            </w:r>
          </w:p>
        </w:tc>
        <w:tc>
          <w:tcPr>
            <w:tcW w:w="3826" w:type="dxa"/>
            <w:vAlign w:val="top"/>
          </w:tcPr>
          <w:p w14:paraId="268AB918">
            <w:pPr>
              <w:spacing w:line="310" w:lineRule="auto"/>
              <w:rPr>
                <w:rFonts w:ascii="Arial"/>
                <w:sz w:val="21"/>
              </w:rPr>
            </w:pPr>
          </w:p>
          <w:p w14:paraId="1973DA3C">
            <w:pPr>
              <w:pStyle w:val="9"/>
              <w:spacing w:before="58" w:line="222" w:lineRule="auto"/>
              <w:ind w:left="1735"/>
              <w:rPr>
                <w:sz w:val="18"/>
                <w:szCs w:val="18"/>
              </w:rPr>
            </w:pPr>
            <w:r>
              <w:rPr>
                <w:b/>
                <w:bCs/>
                <w:spacing w:val="-6"/>
                <w:sz w:val="18"/>
                <w:szCs w:val="18"/>
              </w:rPr>
              <w:t>批号</w:t>
            </w:r>
          </w:p>
        </w:tc>
        <w:tc>
          <w:tcPr>
            <w:tcW w:w="1133" w:type="dxa"/>
            <w:vAlign w:val="top"/>
          </w:tcPr>
          <w:p w14:paraId="78AB4F56">
            <w:pPr>
              <w:pStyle w:val="9"/>
              <w:spacing w:before="171" w:line="320" w:lineRule="auto"/>
              <w:ind w:left="212" w:right="200" w:hanging="1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样品建议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4"/>
                <w:sz w:val="18"/>
                <w:szCs w:val="18"/>
              </w:rPr>
              <w:t>测定日期</w:t>
            </w:r>
          </w:p>
        </w:tc>
        <w:tc>
          <w:tcPr>
            <w:tcW w:w="1274" w:type="dxa"/>
            <w:vAlign w:val="top"/>
          </w:tcPr>
          <w:p w14:paraId="543EEABF">
            <w:pPr>
              <w:pStyle w:val="9"/>
              <w:spacing w:before="171" w:line="320" w:lineRule="auto"/>
              <w:ind w:left="280" w:right="272" w:firstLine="5"/>
              <w:rPr>
                <w:sz w:val="18"/>
                <w:szCs w:val="18"/>
              </w:rPr>
            </w:pPr>
            <w:r>
              <w:rPr>
                <w:b/>
                <w:bCs/>
                <w:spacing w:val="-5"/>
                <w:sz w:val="18"/>
                <w:szCs w:val="18"/>
              </w:rPr>
              <w:t>结果上报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3"/>
                <w:sz w:val="18"/>
                <w:szCs w:val="18"/>
              </w:rPr>
              <w:t>截止日期</w:t>
            </w:r>
          </w:p>
        </w:tc>
        <w:tc>
          <w:tcPr>
            <w:tcW w:w="1164" w:type="dxa"/>
            <w:vAlign w:val="top"/>
          </w:tcPr>
          <w:p w14:paraId="3A7A2022">
            <w:pPr>
              <w:pStyle w:val="9"/>
              <w:spacing w:before="171" w:line="320" w:lineRule="auto"/>
              <w:ind w:left="231" w:right="216" w:hanging="4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质评成绩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5"/>
                <w:sz w:val="18"/>
                <w:szCs w:val="18"/>
              </w:rPr>
              <w:t>下发日期</w:t>
            </w:r>
          </w:p>
        </w:tc>
      </w:tr>
      <w:tr w14:paraId="3BCCB7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165" w:type="dxa"/>
            <w:vAlign w:val="top"/>
          </w:tcPr>
          <w:p w14:paraId="2F9D90CC">
            <w:pPr>
              <w:pStyle w:val="9"/>
              <w:spacing w:before="169" w:line="220" w:lineRule="auto"/>
              <w:ind w:left="225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全年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1"/>
                <w:w w:val="101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次</w:t>
            </w:r>
          </w:p>
        </w:tc>
        <w:tc>
          <w:tcPr>
            <w:tcW w:w="3826" w:type="dxa"/>
            <w:vAlign w:val="top"/>
          </w:tcPr>
          <w:p w14:paraId="5E50D44A">
            <w:pPr>
              <w:pStyle w:val="9"/>
              <w:spacing w:before="200" w:line="184" w:lineRule="auto"/>
              <w:ind w:left="20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11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12</w:t>
            </w:r>
            <w:r>
              <w:rPr>
                <w:rFonts w:ascii="Times New Roman" w:hAnsi="Times New Roman" w:eastAsia="Times New Roman" w:cs="Times New Roman"/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</w:t>
            </w:r>
            <w:r>
              <w:rPr>
                <w:rFonts w:ascii="Times New Roman" w:hAnsi="Times New Roman" w:eastAsia="Times New Roman" w:cs="Times New Roman"/>
                <w:spacing w:val="-2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14</w:t>
            </w:r>
            <w:r>
              <w:rPr>
                <w:rFonts w:ascii="Times New Roman" w:hAnsi="Times New Roman" w:eastAsia="Times New Roman" w:cs="Times New Roman"/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、</w:t>
            </w:r>
            <w:r>
              <w:rPr>
                <w:rFonts w:hint="eastAsia" w:eastAsia="宋体" w:cs="Times New Roman"/>
                <w:spacing w:val="-2"/>
                <w:sz w:val="18"/>
                <w:szCs w:val="18"/>
                <w:lang w:eastAsia="zh-CN"/>
              </w:rPr>
              <w:t>2025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</w:t>
            </w:r>
          </w:p>
        </w:tc>
        <w:tc>
          <w:tcPr>
            <w:tcW w:w="1133" w:type="dxa"/>
            <w:vAlign w:val="top"/>
          </w:tcPr>
          <w:p w14:paraId="6B8655AC">
            <w:pPr>
              <w:pStyle w:val="9"/>
              <w:spacing w:before="169" w:line="220" w:lineRule="auto"/>
              <w:ind w:left="233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7</w:t>
            </w:r>
            <w:r>
              <w:rPr>
                <w:rFonts w:ascii="Times New Roman" w:hAnsi="Times New Roman" w:eastAsia="Times New Roman" w:cs="Times New Roman"/>
                <w:spacing w:val="10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月</w:t>
            </w:r>
            <w:r>
              <w:rPr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37"/>
                <w:w w:val="101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日</w:t>
            </w:r>
          </w:p>
        </w:tc>
        <w:tc>
          <w:tcPr>
            <w:tcW w:w="1274" w:type="dxa"/>
            <w:vAlign w:val="top"/>
          </w:tcPr>
          <w:p w14:paraId="2F51D692">
            <w:pPr>
              <w:pStyle w:val="9"/>
              <w:spacing w:before="169" w:line="220" w:lineRule="auto"/>
              <w:ind w:left="259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7</w:t>
            </w:r>
            <w:r>
              <w:rPr>
                <w:rFonts w:ascii="Times New Roman" w:hAnsi="Times New Roman" w:eastAsia="Times New Roman" w:cs="Times New Roman"/>
                <w:spacing w:val="14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月</w:t>
            </w:r>
            <w:r>
              <w:rPr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sz w:val="18"/>
                <w:szCs w:val="18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37"/>
                <w:w w:val="102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日</w:t>
            </w:r>
          </w:p>
        </w:tc>
        <w:tc>
          <w:tcPr>
            <w:tcW w:w="1164" w:type="dxa"/>
            <w:vAlign w:val="top"/>
          </w:tcPr>
          <w:p w14:paraId="0E2A7B7D">
            <w:pPr>
              <w:pStyle w:val="9"/>
              <w:spacing w:before="169" w:line="220" w:lineRule="auto"/>
              <w:ind w:left="252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8</w:t>
            </w:r>
            <w:r>
              <w:rPr>
                <w:rFonts w:ascii="Times New Roman" w:hAnsi="Times New Roman" w:eastAsia="Times New Roman" w:cs="Times New Roman"/>
                <w:spacing w:val="10"/>
                <w:sz w:val="18"/>
                <w:szCs w:val="18"/>
              </w:rPr>
              <w:t xml:space="preserve"> </w:t>
            </w:r>
            <w:r>
              <w:rPr>
                <w:spacing w:val="-11"/>
                <w:sz w:val="18"/>
                <w:szCs w:val="18"/>
              </w:rPr>
              <w:t>月</w:t>
            </w:r>
            <w:r>
              <w:rPr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1"/>
                <w:sz w:val="18"/>
                <w:szCs w:val="1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37"/>
                <w:sz w:val="18"/>
                <w:szCs w:val="18"/>
              </w:rPr>
              <w:t xml:space="preserve"> </w:t>
            </w:r>
            <w:r>
              <w:rPr>
                <w:spacing w:val="-11"/>
                <w:sz w:val="18"/>
                <w:szCs w:val="18"/>
              </w:rPr>
              <w:t>日</w:t>
            </w:r>
          </w:p>
        </w:tc>
      </w:tr>
    </w:tbl>
    <w:p w14:paraId="42DB2DBC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  <w:r>
        <w:rPr>
          <w:rFonts w:hint="eastAsia"/>
          <w:b/>
          <w:bCs/>
          <w:spacing w:val="-4"/>
          <w:lang w:val="en-US" w:eastAsia="zh-CN"/>
        </w:rPr>
        <w:t>注:为保证及时回报结果，截止日期后收到的结果将不予统计分析。</w:t>
      </w:r>
    </w:p>
    <w:p w14:paraId="0A94B727">
      <w:pPr>
        <w:pStyle w:val="2"/>
        <w:numPr>
          <w:ilvl w:val="0"/>
          <w:numId w:val="0"/>
        </w:numPr>
        <w:spacing w:before="20" w:line="217" w:lineRule="auto"/>
        <w:outlineLvl w:val="1"/>
        <w:rPr>
          <w:rFonts w:hint="eastAsia"/>
          <w:b/>
          <w:bCs/>
          <w:spacing w:val="-4"/>
          <w:lang w:val="en-US" w:eastAsia="zh-CN"/>
        </w:rPr>
      </w:pPr>
    </w:p>
    <w:p w14:paraId="3FBB099E">
      <w:pPr>
        <w:spacing w:before="151" w:line="226" w:lineRule="auto"/>
        <w:rPr>
          <w:rFonts w:ascii="宋体" w:hAnsi="宋体" w:eastAsia="宋体" w:cs="宋体"/>
          <w:sz w:val="20"/>
          <w:szCs w:val="20"/>
        </w:rPr>
      </w:pPr>
      <w:r>
        <w:rPr>
          <w:b/>
          <w:bCs/>
          <w:spacing w:val="2"/>
        </w:rPr>
        <w:t>二、样品保存：</w:t>
      </w:r>
      <w:r>
        <w:rPr>
          <w:rFonts w:ascii="Times New Roman" w:hAnsi="Times New Roman" w:eastAsia="Times New Roman" w:cs="Times New Roman"/>
          <w:b/>
          <w:bCs/>
          <w:spacing w:val="-1"/>
          <w:sz w:val="20"/>
          <w:szCs w:val="20"/>
        </w:rPr>
        <w:t>2</w:t>
      </w:r>
      <w:r>
        <w:rPr>
          <w:rFonts w:ascii="宋体" w:hAnsi="宋体" w:eastAsia="宋体" w:cs="宋体"/>
          <w:b/>
          <w:bCs/>
          <w:spacing w:val="-1"/>
          <w:sz w:val="20"/>
          <w:szCs w:val="20"/>
        </w:rPr>
        <w:t>℃</w:t>
      </w:r>
      <w:r>
        <w:rPr>
          <w:rFonts w:ascii="Times New Roman" w:hAnsi="Times New Roman" w:eastAsia="Times New Roman" w:cs="Times New Roman"/>
          <w:b/>
          <w:bCs/>
          <w:spacing w:val="-1"/>
          <w:sz w:val="20"/>
          <w:szCs w:val="20"/>
        </w:rPr>
        <w:t>~8</w:t>
      </w:r>
      <w:r>
        <w:rPr>
          <w:rFonts w:ascii="宋体" w:hAnsi="宋体" w:eastAsia="宋体" w:cs="宋体"/>
          <w:b/>
          <w:bCs/>
          <w:spacing w:val="-1"/>
          <w:sz w:val="20"/>
          <w:szCs w:val="20"/>
        </w:rPr>
        <w:t>℃</w:t>
      </w:r>
      <w:r>
        <w:rPr>
          <w:rFonts w:ascii="宋体" w:hAnsi="宋体" w:eastAsia="宋体" w:cs="宋体"/>
          <w:spacing w:val="-73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0"/>
          <w:szCs w:val="20"/>
        </w:rPr>
        <w:t>,</w:t>
      </w:r>
      <w:r>
        <w:rPr>
          <w:rFonts w:ascii="宋体" w:hAnsi="宋体" w:eastAsia="宋体" w:cs="宋体"/>
          <w:spacing w:val="58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0"/>
          <w:szCs w:val="20"/>
        </w:rPr>
        <w:t>避光</w:t>
      </w:r>
      <w:r>
        <w:rPr>
          <w:rFonts w:ascii="宋体" w:hAnsi="宋体" w:eastAsia="宋体" w:cs="宋体"/>
          <w:spacing w:val="-3"/>
          <w:sz w:val="20"/>
          <w:szCs w:val="20"/>
        </w:rPr>
        <w:t>。</w:t>
      </w:r>
    </w:p>
    <w:p w14:paraId="53EE509B">
      <w:pPr>
        <w:pStyle w:val="2"/>
        <w:spacing w:before="41" w:line="232" w:lineRule="auto"/>
        <w:outlineLvl w:val="1"/>
      </w:pPr>
    </w:p>
    <w:p w14:paraId="31BA448E">
      <w:pPr>
        <w:pStyle w:val="2"/>
        <w:spacing w:before="17" w:line="221" w:lineRule="auto"/>
        <w:ind w:left="8"/>
        <w:outlineLvl w:val="1"/>
      </w:pPr>
      <w:r>
        <w:rPr>
          <w:b/>
          <w:bCs/>
          <w:spacing w:val="-3"/>
        </w:rPr>
        <w:t>三、样品处理</w:t>
      </w:r>
    </w:p>
    <w:p w14:paraId="642D504E">
      <w:pPr>
        <w:spacing w:before="125" w:line="362" w:lineRule="auto"/>
        <w:ind w:left="139" w:right="133" w:firstLine="424"/>
        <w:jc w:val="both"/>
      </w:pPr>
      <w:r>
        <w:rPr>
          <w:rFonts w:hint="eastAsia" w:ascii="Times New Roman" w:hAnsi="Times New Roman" w:eastAsia="Times New Roman" w:cs="Times New Roman"/>
          <w:spacing w:val="-1"/>
        </w:rPr>
        <w:t>本次能力验证使用的质评样本为液体，1.8ml/支</w:t>
      </w:r>
      <w:r>
        <w:rPr>
          <w:rFonts w:hint="eastAsia" w:ascii="Times New Roman" w:hAnsi="Times New Roman" w:eastAsia="Times New Roman" w:cs="Times New Roman"/>
          <w:spacing w:val="-1"/>
        </w:rPr>
        <w:t xml:space="preserve">。为了避免污染，破损等意外造成的生物安全问题，采用三层包装。须将样品置于 </w:t>
      </w:r>
      <w:r>
        <w:rPr>
          <w:rFonts w:hint="eastAsia" w:ascii="Times New Roman" w:hAnsi="Times New Roman" w:eastAsia="Times New Roman" w:cs="Times New Roman"/>
          <w:b/>
          <w:bCs/>
          <w:spacing w:val="-1"/>
          <w:lang w:val="en-US" w:eastAsia="zh-CN"/>
        </w:rPr>
        <w:t>18</w:t>
      </w:r>
      <w:r>
        <w:rPr>
          <w:rFonts w:hint="eastAsia" w:ascii="Times New Roman" w:hAnsi="Times New Roman" w:eastAsia="Times New Roman" w:cs="Times New Roman"/>
          <w:b/>
          <w:bCs/>
          <w:spacing w:val="-1"/>
        </w:rPr>
        <w:t>℃~25℃</w:t>
      </w:r>
      <w:r>
        <w:rPr>
          <w:rFonts w:hint="eastAsia" w:ascii="Times New Roman" w:hAnsi="Times New Roman" w:eastAsia="Times New Roman" w:cs="Times New Roman"/>
          <w:b/>
          <w:bCs/>
          <w:spacing w:val="-1"/>
          <w:lang w:val="en-US" w:eastAsia="zh-CN"/>
        </w:rPr>
        <w:t>避光</w:t>
      </w:r>
      <w:r>
        <w:rPr>
          <w:rFonts w:hint="eastAsia" w:ascii="Times New Roman" w:hAnsi="Times New Roman" w:eastAsia="Times New Roman" w:cs="Times New Roman"/>
          <w:spacing w:val="-1"/>
          <w:lang w:val="en-US" w:eastAsia="zh-CN"/>
        </w:rPr>
        <w:t>平衡</w:t>
      </w:r>
      <w:r>
        <w:rPr>
          <w:rFonts w:hint="eastAsia" w:ascii="Times New Roman" w:hAnsi="Times New Roman" w:eastAsia="Times New Roman" w:cs="Times New Roman"/>
          <w:spacing w:val="-1"/>
        </w:rPr>
        <w:t>至少</w:t>
      </w:r>
      <w:r>
        <w:rPr>
          <w:rFonts w:hint="eastAsia" w:ascii="Times New Roman" w:hAnsi="Times New Roman" w:eastAsia="Times New Roman" w:cs="Times New Roman"/>
          <w:spacing w:val="-1"/>
          <w:lang w:val="en-US" w:eastAsia="zh-CN"/>
        </w:rPr>
        <w:t>4</w:t>
      </w:r>
      <w:r>
        <w:rPr>
          <w:rFonts w:hint="eastAsia" w:ascii="Times New Roman" w:hAnsi="Times New Roman" w:eastAsia="Times New Roman" w:cs="Times New Roman"/>
          <w:spacing w:val="-1"/>
        </w:rPr>
        <w:t>个小时，用手指轻轻接触瓶底和瓶尖来回旋转数次（约 10 秒）使其充分混匀。 样品打开后必须迅速测定</w:t>
      </w:r>
      <w:r>
        <w:rPr>
          <w:rFonts w:hint="eastAsia" w:ascii="Times New Roman" w:hAnsi="Times New Roman" w:eastAsia="Times New Roman" w:cs="Times New Roman"/>
          <w:spacing w:val="-1"/>
          <w:lang w:eastAsia="zh-CN"/>
        </w:rPr>
        <w:t>，</w:t>
      </w:r>
      <w:r>
        <w:rPr>
          <w:rFonts w:hint="eastAsia" w:ascii="Times New Roman" w:hAnsi="Times New Roman" w:eastAsia="Times New Roman" w:cs="Times New Roman"/>
          <w:spacing w:val="-1"/>
          <w:lang w:val="en-US" w:eastAsia="zh-CN"/>
        </w:rPr>
        <w:t>取样过程最多不超过2分钟</w:t>
      </w:r>
      <w:r>
        <w:rPr>
          <w:rFonts w:hint="eastAsia" w:ascii="Times New Roman" w:hAnsi="Times New Roman" w:eastAsia="Times New Roman" w:cs="Times New Roman"/>
          <w:spacing w:val="-1"/>
        </w:rPr>
        <w:t>。</w:t>
      </w:r>
      <w:r>
        <w:rPr>
          <w:b/>
          <w:bCs/>
          <w:spacing w:val="-3"/>
        </w:rPr>
        <w:t>质评样品的检测应与病人标本相同，并以潜在传染性物品处理。</w:t>
      </w:r>
    </w:p>
    <w:p w14:paraId="270CB800">
      <w:pPr>
        <w:pStyle w:val="2"/>
        <w:spacing w:before="29" w:line="221" w:lineRule="auto"/>
        <w:ind w:left="28"/>
        <w:outlineLvl w:val="1"/>
      </w:pPr>
      <w:r>
        <w:rPr>
          <w:b/>
          <w:bCs/>
          <w:spacing w:val="-6"/>
        </w:rPr>
        <w:t>四、注意事项</w:t>
      </w:r>
    </w:p>
    <w:p w14:paraId="5FB45AF1">
      <w:pPr>
        <w:pStyle w:val="2"/>
        <w:spacing w:before="29" w:line="217" w:lineRule="auto"/>
        <w:ind w:left="444"/>
      </w:pPr>
      <w:r>
        <w:rPr>
          <w:rFonts w:ascii="Times New Roman" w:hAnsi="Times New Roman" w:eastAsia="Times New Roman" w:cs="Times New Roman"/>
          <w:spacing w:val="-1"/>
        </w:rPr>
        <w:t xml:space="preserve">1.  </w:t>
      </w:r>
      <w:r>
        <w:rPr>
          <w:spacing w:val="-1"/>
        </w:rPr>
        <w:t>关于我中心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 xml:space="preserve">EQA </w:t>
      </w:r>
      <w:r>
        <w:rPr>
          <w:spacing w:val="-1"/>
        </w:rPr>
        <w:t>流程，可参阅当年的《</w:t>
      </w:r>
      <w:r>
        <w:rPr>
          <w:rFonts w:hint="eastAsia"/>
          <w:spacing w:val="-1"/>
          <w:lang w:val="en-US" w:eastAsia="zh-CN"/>
        </w:rPr>
        <w:t>2025年甘肃省</w:t>
      </w:r>
      <w:r>
        <w:rPr>
          <w:spacing w:val="-1"/>
        </w:rPr>
        <w:t>临床检验室间质</w:t>
      </w:r>
      <w:r>
        <w:rPr>
          <w:spacing w:val="-2"/>
        </w:rPr>
        <w:t>量评价</w:t>
      </w:r>
      <w:r>
        <w:rPr>
          <w:rFonts w:hint="eastAsia"/>
          <w:spacing w:val="-2"/>
          <w:lang w:val="en-US" w:eastAsia="zh-CN"/>
        </w:rPr>
        <w:t>注册说明书</w:t>
      </w:r>
      <w:r>
        <w:rPr>
          <w:spacing w:val="-2"/>
        </w:rPr>
        <w:t>》；</w:t>
      </w:r>
    </w:p>
    <w:p w14:paraId="2A678492">
      <w:pPr>
        <w:pStyle w:val="2"/>
        <w:spacing w:before="33"/>
        <w:ind w:left="6" w:right="68" w:firstLine="417"/>
      </w:pPr>
      <w:r>
        <w:rPr>
          <w:rFonts w:ascii="Times New Roman" w:hAnsi="Times New Roman" w:eastAsia="Times New Roman" w:cs="Times New Roman"/>
          <w:spacing w:val="-2"/>
        </w:rPr>
        <w:t xml:space="preserve">2.  </w:t>
      </w:r>
      <w:r>
        <w:rPr>
          <w:spacing w:val="-2"/>
        </w:rPr>
        <w:t>若发现室间质评样品出现破损、重号、标识不</w:t>
      </w:r>
      <w:r>
        <w:rPr>
          <w:spacing w:val="-3"/>
        </w:rPr>
        <w:t>清、标签脱落等问题，影响测定或结果填报时，</w:t>
      </w:r>
      <w:r>
        <w:t xml:space="preserve"> </w:t>
      </w:r>
      <w:r>
        <w:rPr>
          <w:spacing w:val="-3"/>
        </w:rPr>
        <w:t>请</w:t>
      </w:r>
      <w:r>
        <w:rPr>
          <w:rFonts w:hint="eastAsia"/>
          <w:spacing w:val="-3"/>
          <w:lang w:val="en-US" w:eastAsia="zh-CN"/>
        </w:rPr>
        <w:t>电话联系补寄</w:t>
      </w:r>
      <w:r>
        <w:rPr>
          <w:spacing w:val="-2"/>
        </w:rPr>
        <w:t>。</w:t>
      </w:r>
    </w:p>
    <w:p w14:paraId="5986E683">
      <w:pPr>
        <w:pStyle w:val="2"/>
        <w:spacing w:before="28" w:line="230" w:lineRule="auto"/>
        <w:ind w:left="9" w:right="171" w:firstLine="419"/>
      </w:pPr>
      <w:r>
        <w:rPr>
          <w:rFonts w:ascii="Times New Roman" w:hAnsi="Times New Roman" w:eastAsia="Times New Roman" w:cs="Times New Roman"/>
        </w:rPr>
        <w:t xml:space="preserve">3.  </w:t>
      </w:r>
      <w:r>
        <w:t>当年新参加单位，用户名和密码均为您的实验室编码。为保证您实验室信息安全</w:t>
      </w:r>
      <w:r>
        <w:rPr>
          <w:spacing w:val="-1"/>
        </w:rPr>
        <w:t>，请尽快登</w:t>
      </w:r>
      <w:r>
        <w:t xml:space="preserve"> </w:t>
      </w:r>
      <w:r>
        <w:rPr>
          <w:spacing w:val="-1"/>
        </w:rPr>
        <w:t>录网站</w:t>
      </w:r>
      <w:r>
        <w:rPr>
          <w:color w:val="0000FF"/>
          <w:spacing w:val="-1"/>
        </w:rPr>
        <w:t>（</w:t>
      </w:r>
      <w:r>
        <w:rPr>
          <w:rFonts w:hint="eastAsia" w:ascii="Times New Roman" w:hAnsi="Times New Roman" w:eastAsia="Times New Roman" w:cs="Times New Roman"/>
          <w:color w:val="0000FF"/>
          <w:spacing w:val="-1"/>
          <w:sz w:val="22"/>
          <w:szCs w:val="22"/>
        </w:rPr>
        <w:t>https://www.</w:t>
      </w:r>
      <w:r>
        <w:rPr>
          <w:rFonts w:hint="eastAsia" w:ascii="Times New Roman" w:hAnsi="Times New Roman" w:eastAsia="宋体" w:cs="Times New Roman"/>
          <w:color w:val="0000FF"/>
          <w:spacing w:val="-1"/>
          <w:sz w:val="22"/>
          <w:szCs w:val="22"/>
          <w:lang w:val="en-US" w:eastAsia="zh-CN"/>
        </w:rPr>
        <w:t>gsccl.cn</w:t>
      </w:r>
      <w:r>
        <w:rPr>
          <w:spacing w:val="-1"/>
        </w:rPr>
        <w:t>）修改密码。</w:t>
      </w:r>
    </w:p>
    <w:p w14:paraId="3B6D8A49">
      <w:pPr>
        <w:pStyle w:val="2"/>
        <w:spacing w:before="33" w:line="237" w:lineRule="auto"/>
        <w:ind w:left="9" w:firstLine="421"/>
      </w:pPr>
      <w:r>
        <w:rPr>
          <w:rFonts w:hint="eastAsia" w:ascii="Times New Roman" w:hAnsi="Times New Roman" w:eastAsia="宋体" w:cs="Times New Roman"/>
          <w:lang w:val="en-US" w:eastAsia="zh-CN"/>
        </w:rPr>
        <w:t>4</w:t>
      </w:r>
      <w:r>
        <w:rPr>
          <w:rFonts w:ascii="Times New Roman" w:hAnsi="Times New Roman" w:eastAsia="Times New Roman" w:cs="Times New Roman"/>
        </w:rPr>
        <w:t xml:space="preserve">.  </w:t>
      </w:r>
      <w:r>
        <w:t>室间质评成绩不合格时，应及时查找原因并采取纠正措施。</w:t>
      </w:r>
    </w:p>
    <w:p w14:paraId="6E6BC9E3">
      <w:pPr>
        <w:pStyle w:val="2"/>
        <w:spacing w:before="30" w:line="222" w:lineRule="auto"/>
        <w:ind w:left="9"/>
        <w:outlineLvl w:val="1"/>
      </w:pPr>
      <w:r>
        <w:rPr>
          <w:rFonts w:hint="eastAsia"/>
          <w:b/>
          <w:bCs/>
          <w:spacing w:val="-3"/>
          <w:lang w:val="en-US" w:eastAsia="zh-CN"/>
        </w:rPr>
        <w:t>五</w:t>
      </w:r>
      <w:r>
        <w:rPr>
          <w:b/>
          <w:bCs/>
          <w:spacing w:val="-3"/>
        </w:rPr>
        <w:t>、联系方式</w:t>
      </w:r>
    </w:p>
    <w:p w14:paraId="3A88154E">
      <w:pPr>
        <w:pStyle w:val="2"/>
        <w:spacing w:before="32" w:line="233" w:lineRule="auto"/>
        <w:ind w:left="9" w:right="73" w:firstLine="434"/>
        <w:rPr>
          <w:spacing w:val="-4"/>
        </w:rPr>
      </w:pPr>
      <w:r>
        <w:rPr>
          <w:spacing w:val="-4"/>
        </w:rPr>
        <w:t>室间质评活动中的专业问题可与临床</w:t>
      </w:r>
      <w:r>
        <w:rPr>
          <w:rFonts w:hint="eastAsia"/>
          <w:spacing w:val="-4"/>
          <w:lang w:val="en-US" w:eastAsia="zh-CN"/>
        </w:rPr>
        <w:t>生化室</w:t>
      </w:r>
      <w:r>
        <w:rPr>
          <w:spacing w:val="-4"/>
        </w:rPr>
        <w:t>联系：</w:t>
      </w:r>
    </w:p>
    <w:p w14:paraId="3D200F59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rFonts w:hint="eastAsia"/>
          <w:spacing w:val="-4"/>
          <w:lang w:val="en-US" w:eastAsia="zh-CN"/>
        </w:rPr>
        <w:t>联系人：刘婧、颜丽</w:t>
      </w:r>
    </w:p>
    <w:p w14:paraId="61CFE966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  <w:r>
        <w:rPr>
          <w:spacing w:val="-4"/>
        </w:rPr>
        <w:t>电话：</w:t>
      </w:r>
      <w:r>
        <w:rPr>
          <w:rFonts w:hint="eastAsia"/>
          <w:spacing w:val="-4"/>
          <w:lang w:val="en-US" w:eastAsia="zh-CN"/>
        </w:rPr>
        <w:t>0931-8281226.</w:t>
      </w:r>
    </w:p>
    <w:p w14:paraId="13F3B7ED">
      <w:pPr>
        <w:pStyle w:val="2"/>
        <w:spacing w:before="32" w:line="233" w:lineRule="auto"/>
        <w:ind w:left="9" w:right="73" w:firstLine="434"/>
        <w:rPr>
          <w:rFonts w:hint="eastAsia"/>
          <w:spacing w:val="-4"/>
          <w:lang w:val="en-US" w:eastAsia="zh-CN"/>
        </w:rPr>
      </w:pPr>
    </w:p>
    <w:p w14:paraId="3A4A7A9D">
      <w:pPr>
        <w:pStyle w:val="2"/>
        <w:spacing w:before="17" w:line="266" w:lineRule="auto"/>
        <w:ind w:left="6483" w:right="70" w:firstLine="613"/>
      </w:pPr>
      <w:r>
        <w:rPr>
          <w:rFonts w:hint="eastAsia"/>
          <w:spacing w:val="-2"/>
          <w:lang w:val="en-US" w:eastAsia="zh-CN"/>
        </w:rPr>
        <w:t>甘肃省</w:t>
      </w:r>
      <w:r>
        <w:rPr>
          <w:spacing w:val="-2"/>
        </w:rPr>
        <w:t>临床检验中心</w:t>
      </w:r>
    </w:p>
    <w:sectPr>
      <w:headerReference r:id="rId5" w:type="default"/>
      <w:footerReference r:id="rId6" w:type="default"/>
      <w:pgSz w:w="11907" w:h="16839"/>
      <w:pgMar w:top="935" w:right="1285" w:bottom="1623" w:left="1361" w:header="711" w:footer="13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8C55C">
    <w:pPr>
      <w:pStyle w:val="3"/>
    </w:pPr>
    <w:r>
      <w:rPr>
        <w:rFonts w:hint="eastAsia"/>
      </w:rPr>
      <w:t>2023年6月18日颁布</w:t>
    </w:r>
    <w:r>
      <w:rPr>
        <w:rFonts w:hint="eastAsia"/>
      </w:rPr>
      <w:tab/>
    </w:r>
    <w:r>
      <w:rPr>
        <w:rFonts w:hint="eastAsia"/>
      </w:rPr>
      <w:t xml:space="preserve">                                                    </w:t>
    </w:r>
    <w:r>
      <w:rPr>
        <w:rFonts w:hint="eastAsia" w:eastAsia="宋体"/>
        <w:lang w:val="en-US" w:eastAsia="zh-CN"/>
      </w:rPr>
      <w:t xml:space="preserve">                                                            </w:t>
    </w:r>
    <w:r>
      <w:rPr>
        <w:rFonts w:hint="eastAsia"/>
      </w:rPr>
      <w:t xml:space="preserve"> 2023年6月18日实施</w:t>
    </w:r>
  </w:p>
  <w:p w14:paraId="6494BA7A">
    <w:pPr>
      <w:pStyle w:val="2"/>
      <w:spacing w:line="218" w:lineRule="auto"/>
      <w:ind w:left="7449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B6B67">
    <w:pPr>
      <w:pStyle w:val="4"/>
      <w:tabs>
        <w:tab w:val="left" w:pos="213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>GSCCL-4-T029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     </w:t>
    </w:r>
    <w:r>
      <w:rPr>
        <w:rFonts w:hint="eastAsia"/>
        <w:lang w:eastAsia="zh-CN"/>
      </w:rPr>
      <w:t>第   页，共   页</w:t>
    </w:r>
  </w:p>
  <w:p w14:paraId="67A642CA">
    <w:pPr>
      <w:tabs>
        <w:tab w:val="left" w:pos="338"/>
      </w:tabs>
      <w:spacing w:before="49" w:line="186" w:lineRule="auto"/>
      <w:ind w:left="7864"/>
      <w:rPr>
        <w:rFonts w:hint="eastAsia" w:ascii="Times New Roman" w:hAnsi="Times New Roman" w:eastAsia="宋体" w:cs="Times New Roman"/>
        <w:sz w:val="18"/>
        <w:szCs w:val="18"/>
        <w:lang w:eastAsia="zh-CN"/>
      </w:rPr>
    </w:pPr>
    <w:r>
      <w:rPr>
        <w:rFonts w:hint="eastAsia" w:ascii="Times New Roman" w:hAnsi="Times New Roman" w:eastAsia="宋体" w:cs="Times New Roman"/>
        <w:sz w:val="18"/>
        <w:szCs w:val="18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1D2CAB"/>
    <w:multiLevelType w:val="singleLevel"/>
    <w:tmpl w:val="4E1D2C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172A27"/>
    <w:rsid w:val="049E1C24"/>
    <w:rsid w:val="05FE61C4"/>
    <w:rsid w:val="0677143E"/>
    <w:rsid w:val="08530649"/>
    <w:rsid w:val="0F4C5227"/>
    <w:rsid w:val="11E0206F"/>
    <w:rsid w:val="1ADD33F4"/>
    <w:rsid w:val="2C0357DF"/>
    <w:rsid w:val="30DD6072"/>
    <w:rsid w:val="33E505BB"/>
    <w:rsid w:val="36300FF3"/>
    <w:rsid w:val="38654929"/>
    <w:rsid w:val="3ADB02AD"/>
    <w:rsid w:val="3B9D74DC"/>
    <w:rsid w:val="4271078E"/>
    <w:rsid w:val="486B11B0"/>
    <w:rsid w:val="6DE34CF5"/>
    <w:rsid w:val="70F33FDC"/>
    <w:rsid w:val="7EC703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613</Words>
  <Characters>705</Characters>
  <TotalTime>2</TotalTime>
  <ScaleCrop>false</ScaleCrop>
  <LinksUpToDate>false</LinksUpToDate>
  <CharactersWithSpaces>760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2024-01-02T09:55:00Z</dcterms:created>
  <dc:creator>NCCL</dc:creator>
  <cp:lastModifiedBy>Liu Jing</cp:lastModifiedBy>
  <dcterms:modified xsi:type="dcterms:W3CDTF">2025-05-19T01:11:28Z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2024-12-13T16:30:34Z</vt:filetime>
  </property>
  <property fmtid="{D5CDD505-2E9C-101B-9397-08002B2CF9AE}" pid="4" name="KSOProductBuildVer">
    <vt:lpwstr>2052-12.1.0.20784</vt:lpwstr>
  </property>
  <property fmtid="{D5CDD505-2E9C-101B-9397-08002B2CF9AE}" pid="5" name="ICV">
    <vt:lpwstr>AC8A485A85B74D78B5249FB518EB241A_13</vt:lpwstr>
  </property>
  <property fmtid="{D5CDD505-2E9C-101B-9397-08002B2CF9AE}" pid="6" name="KSOTemplateDocerSaveRecord">
    <vt:lpwstr>eyJoZGlkIjoiNjgxMjczNWY1YWQ0NWVkMTBmODRhZDY4MzI1MWEyODAiLCJ1c2VySWQiOiIxMTQ2NzQwMzUyIn0=</vt:lpwstr>
  </property>
</Properties>
</file>